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08"/>
        <w:tblW w:w="10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93"/>
        <w:gridCol w:w="4536"/>
        <w:gridCol w:w="923"/>
      </w:tblGrid>
      <w:tr w:rsidR="00B66FF2" w:rsidRPr="009B2549" w:rsidTr="00B66FF2">
        <w:trPr>
          <w:trHeight w:val="733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Arial Narrow" w:eastAsia="Times New Roman" w:hAnsi="Arial Narrow" w:cs="Arial"/>
                <w:b/>
                <w:bCs/>
                <w:color w:val="366092"/>
                <w:sz w:val="36"/>
                <w:szCs w:val="48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 w:val="36"/>
                <w:szCs w:val="48"/>
                <w:lang w:eastAsia="fr-FR"/>
              </w:rPr>
              <w:t xml:space="preserve">Budget prévisionnel </w:t>
            </w:r>
            <w:r w:rsidRPr="009B2549">
              <w:rPr>
                <w:rFonts w:ascii="Arial Narrow" w:eastAsia="Times New Roman" w:hAnsi="Arial Narrow" w:cs="Arial"/>
                <w:b/>
                <w:bCs/>
                <w:color w:val="FF0000"/>
                <w:sz w:val="36"/>
                <w:szCs w:val="48"/>
                <w:lang w:eastAsia="fr-FR"/>
              </w:rPr>
              <w:t xml:space="preserve">annualisé </w:t>
            </w: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 w:val="36"/>
                <w:szCs w:val="48"/>
                <w:lang w:eastAsia="fr-FR"/>
              </w:rPr>
              <w:t xml:space="preserve">de l’action </w:t>
            </w:r>
          </w:p>
          <w:p w:rsidR="002D0F85" w:rsidRPr="00A56931" w:rsidRDefault="00A56931" w:rsidP="00A56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eastAsia="fr-FR"/>
              </w:rPr>
            </w:pPr>
            <w:r w:rsidRPr="00A56931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eastAsia="fr-FR"/>
              </w:rPr>
              <w:t>Période visée 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eastAsia="fr-FR"/>
              </w:rPr>
              <w:t>: De septembre 2020 à fin août 2021</w:t>
            </w:r>
          </w:p>
          <w:p w:rsidR="00A56931" w:rsidRPr="00B74279" w:rsidRDefault="005A4837" w:rsidP="00AD5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</w:pPr>
            <w:r w:rsidRPr="00B74279">
              <w:rPr>
                <w:b/>
                <w:color w:val="ED7D31" w:themeColor="accent2"/>
              </w:rPr>
              <w:t>En cas d’action sur 2 ans, le budget est réputé identique</w:t>
            </w:r>
            <w:r w:rsidR="00AD5C6F" w:rsidRPr="00B74279">
              <w:rPr>
                <w:b/>
                <w:color w:val="ED7D31" w:themeColor="accent2"/>
              </w:rPr>
              <w:t xml:space="preserve"> pour la période de septembre 2021 à fin août 2022</w:t>
            </w:r>
          </w:p>
          <w:p w:rsidR="002D0F85" w:rsidRPr="00DA4217" w:rsidRDefault="002D0F85" w:rsidP="002D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</w:pPr>
            <w:r w:rsidRPr="00DA4217"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  <w:t xml:space="preserve">Nom du porteur : </w:t>
            </w:r>
          </w:p>
          <w:p w:rsidR="002D0F85" w:rsidRPr="00DA4217" w:rsidRDefault="00A56931" w:rsidP="002D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  <w:t>N° identifiant porteur (si porteur identifié en 2019) :</w:t>
            </w:r>
          </w:p>
          <w:p w:rsidR="00A8432D" w:rsidRPr="00DA4217" w:rsidRDefault="002D0F85" w:rsidP="002D0F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</w:pPr>
            <w:r w:rsidRPr="00DA4217"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  <w:t>Intitulé de l’action :</w:t>
            </w:r>
            <w:bookmarkStart w:id="0" w:name="_GoBack"/>
            <w:bookmarkEnd w:id="0"/>
          </w:p>
          <w:p w:rsidR="002D0F85" w:rsidRDefault="00A56931" w:rsidP="00A84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  <w:t xml:space="preserve">N° identifiant action </w:t>
            </w:r>
            <w:r w:rsidR="005A4837"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  <w:t>(si</w:t>
            </w:r>
            <w:r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  <w:t xml:space="preserve"> action déjà financée en 2019) :</w:t>
            </w:r>
          </w:p>
          <w:p w:rsidR="00A8432D" w:rsidRPr="009B2549" w:rsidRDefault="00A8432D" w:rsidP="00A56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</w:pPr>
          </w:p>
        </w:tc>
      </w:tr>
      <w:tr w:rsidR="009B2549" w:rsidRPr="009B2549" w:rsidTr="002D0F85">
        <w:trPr>
          <w:cantSplit/>
          <w:trHeight w:val="4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09"/>
              <w:jc w:val="center"/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CHARGES</w:t>
            </w:r>
            <w:r w:rsidR="002D0F85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 xml:space="preserve"> </w:t>
            </w:r>
            <w:r w:rsidR="002D0F85" w:rsidRPr="002D0F8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vertAlign w:val="superscript"/>
                <w:lang w:eastAsia="fr-FR"/>
              </w:rPr>
              <w:t>(1)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B2549" w:rsidRPr="009B2549" w:rsidRDefault="009B2549" w:rsidP="00B66FF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MONTANT PREV.</w:t>
            </w:r>
            <w:r w:rsidR="00B66FF2"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09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szCs w:val="18"/>
                <w:lang w:eastAsia="fr-FR"/>
              </w:rPr>
              <w:t xml:space="preserve">PRODUITS </w:t>
            </w:r>
            <w:r w:rsidRPr="009B25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vertAlign w:val="superscript"/>
                <w:lang w:eastAsia="fr-FR"/>
              </w:rPr>
              <w:t>(1)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B2549" w:rsidRPr="009B2549" w:rsidRDefault="009B2549" w:rsidP="00B66FF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MONTANT PREV.</w:t>
            </w:r>
            <w:r w:rsidR="00B66FF2"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(1)</w:t>
            </w:r>
          </w:p>
        </w:tc>
      </w:tr>
      <w:tr w:rsidR="009B2549" w:rsidRPr="009B2549" w:rsidTr="00603492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87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  <w:t>60 - Achat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  <w:t>70 - Vente de produits finis, prestations de services, marchandises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</w:pPr>
          </w:p>
        </w:tc>
      </w:tr>
      <w:tr w:rsidR="009B2549" w:rsidRPr="009B2549" w:rsidTr="00AD5C6F">
        <w:trPr>
          <w:trHeight w:val="306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64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Prestations de services </w:t>
            </w:r>
          </w:p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64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Participation financière  éventuelle des usagers : 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3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603492">
        <w:trPr>
          <w:trHeight w:val="53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64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Achats matières et fournitures 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  <w:t>74- Subventions d’exploitation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3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603492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64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Etat: (précisez le(s) ministère(s) sollicité(s)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3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603492">
        <w:trPr>
          <w:trHeight w:val="276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87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  <w:t>61 - Services extérieurs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Conférence des financeurs du Maine-et-Loire :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</w:p>
        </w:tc>
      </w:tr>
      <w:tr w:rsidR="009B2549" w:rsidRPr="009B2549" w:rsidTr="00603492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Locations (salles, véhicules…)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Région(s):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603492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trike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5A4837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Commune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</w:t>
            </w: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Intercommunalité ( EPCI)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5A4837">
        <w:trPr>
          <w:trHeight w:val="38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trike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Divers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5A4837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Centre communal ou intercommunal d’action sociale (CCAS ou CIAS)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5A4837">
        <w:trPr>
          <w:trHeight w:val="399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5A4837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Agence Régionale de Santé (ARS)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603492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62 - Autres services extérieurs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A8432D" w:rsidP="00307736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CARSAT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603492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Rémunérations intermédiaires et honoraires 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A8432D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MSA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307736">
        <w:trPr>
          <w:trHeight w:val="299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Publicité, communication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A8432D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AGIRC-ARRCO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5A4837">
        <w:trPr>
          <w:trHeight w:val="376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5A4837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Déplacements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5A4837">
        <w:trPr>
          <w:trHeight w:val="509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 xml:space="preserve">64- Charges de personnel </w:t>
            </w: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(Rémunération et charges)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5A4837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Autres recettes (</w:t>
            </w: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précisez)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03492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A8432D" w:rsidRDefault="00603492" w:rsidP="00A8432D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Temps de préparation dédié à l’action</w:t>
            </w:r>
            <w:r w:rsidRPr="009B2549">
              <w:rPr>
                <w:rFonts w:ascii="Arial Narrow" w:eastAsia="Times New Roman" w:hAnsi="Arial Narrow" w:cs="Times New Roman"/>
                <w:lang w:eastAsia="fr-FR"/>
              </w:rPr>
              <w:t> </w:t>
            </w:r>
            <w:r w:rsidR="00A8432D">
              <w:rPr>
                <w:rFonts w:ascii="Arial Narrow" w:eastAsia="Times New Roman" w:hAnsi="Arial Narrow" w:cs="Times New Roman"/>
                <w:color w:val="FF0000"/>
                <w:lang w:eastAsia="fr-FR"/>
              </w:rPr>
              <w:t>*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03492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A8432D" w:rsidRDefault="00603492" w:rsidP="00A8432D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Temps d’animation dédié à l’action </w:t>
            </w:r>
            <w:r w:rsidR="00A8432D" w:rsidRPr="00A8432D">
              <w:rPr>
                <w:rFonts w:ascii="Arial Narrow" w:eastAsia="Times New Roman" w:hAnsi="Arial Narrow" w:cs="Arial"/>
                <w:color w:val="FF0000"/>
                <w:lang w:eastAsia="fr-FR"/>
              </w:rPr>
              <w:t>*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75 - Autres produits de gestion courante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03492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A8432D" w:rsidRDefault="00A8432D" w:rsidP="00A8432D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 </w:t>
            </w:r>
            <w:r w:rsidR="00603492"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Temps d’évaluation dédié à l’action </w:t>
            </w:r>
            <w:r w:rsidRPr="00A8432D">
              <w:rPr>
                <w:rFonts w:ascii="Arial Narrow" w:eastAsia="Times New Roman" w:hAnsi="Arial Narrow" w:cs="Arial"/>
                <w:color w:val="FF0000"/>
                <w:lang w:eastAsia="fr-FR"/>
              </w:rPr>
              <w:t>*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Dont cotisations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03492">
        <w:trPr>
          <w:trHeight w:val="276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87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65- Autres charges de gestion courante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76 - Produits financiers</w:t>
            </w: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03492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77 - Produits exceptionnels</w:t>
            </w: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03492">
        <w:trPr>
          <w:trHeight w:val="276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64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Autres charges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78 – Reprises sur amortissements et provisions</w:t>
            </w: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</w:pPr>
          </w:p>
        </w:tc>
      </w:tr>
      <w:tr w:rsidR="00603492" w:rsidRPr="009B2549" w:rsidTr="00603492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79- Transfert de charges</w:t>
            </w: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03492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TOTAL DES CHARGES PREVISIONNELLES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TOTAL DES PRODUITS PREVISIONNELS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03492" w:rsidRPr="009B2549" w:rsidTr="00603492">
        <w:trPr>
          <w:trHeight w:val="3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-68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86- Emplois des contributions volontaires en nature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87 - Contributions volontaires en nature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</w:pPr>
          </w:p>
        </w:tc>
      </w:tr>
      <w:tr w:rsidR="00603492" w:rsidRPr="009B2549" w:rsidTr="0060349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Secours en nature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Bénévolat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3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03492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Mise à disposition gratuite de biens et prestations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Prestations en nature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3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03492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Personnel bénévole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Dons en nature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3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03492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TOTAL DES CHARGES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TOTAL DES PRODUITS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03492" w:rsidRPr="009B2549" w:rsidRDefault="00603492" w:rsidP="00603492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</w:pPr>
          </w:p>
        </w:tc>
      </w:tr>
    </w:tbl>
    <w:p w:rsidR="00E054CF" w:rsidRDefault="002D0F85" w:rsidP="002D0F85">
      <w:pPr>
        <w:spacing w:after="0"/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7810500</wp:posOffset>
            </wp:positionV>
            <wp:extent cx="434110" cy="38163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e_road_sign_A14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3411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492" w:rsidRPr="00CE60A8" w:rsidRDefault="00603492" w:rsidP="002D0F85">
      <w:pPr>
        <w:pStyle w:val="Paragraphedeliste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sz w:val="16"/>
          <w:szCs w:val="16"/>
          <w:lang w:eastAsia="en-US"/>
        </w:rPr>
      </w:pPr>
      <w:r w:rsidRPr="00CE60A8">
        <w:rPr>
          <w:rFonts w:asciiTheme="minorHAnsi" w:hAnsiTheme="minorHAnsi"/>
          <w:sz w:val="16"/>
          <w:szCs w:val="16"/>
          <w:lang w:eastAsia="en-US"/>
        </w:rPr>
        <w:t>: Ne pa</w:t>
      </w:r>
      <w:r w:rsidR="00B66FF2">
        <w:rPr>
          <w:rFonts w:asciiTheme="minorHAnsi" w:hAnsiTheme="minorHAnsi"/>
          <w:sz w:val="16"/>
          <w:szCs w:val="16"/>
          <w:lang w:eastAsia="en-US"/>
        </w:rPr>
        <w:t>s indiquer les centimes d’euros (Montants prévisionnels)</w:t>
      </w:r>
    </w:p>
    <w:p w:rsidR="00A8432D" w:rsidRDefault="002D0F85" w:rsidP="002D0F85">
      <w:pPr>
        <w:spacing w:after="0"/>
        <w:ind w:firstLine="708"/>
        <w:rPr>
          <w:color w:val="FF0000"/>
        </w:rPr>
      </w:pPr>
      <w:r>
        <w:rPr>
          <w:rFonts w:ascii="Arial Narrow" w:eastAsia="Times New Roman" w:hAnsi="Arial Narrow" w:cs="Arial"/>
          <w:b/>
          <w:bCs/>
          <w:i/>
          <w:color w:val="FF0000"/>
          <w:sz w:val="20"/>
          <w:szCs w:val="20"/>
          <w:lang w:eastAsia="fr-FR"/>
        </w:rPr>
        <w:t>*</w:t>
      </w:r>
      <w:r w:rsidR="00A8432D" w:rsidRPr="002D0F85">
        <w:rPr>
          <w:color w:val="FF0000"/>
        </w:rPr>
        <w:t>Temps à détailler obligatoirement</w:t>
      </w:r>
    </w:p>
    <w:p w:rsidR="002D0F85" w:rsidRPr="002D0F85" w:rsidRDefault="002D0F85" w:rsidP="002D0F85">
      <w:pPr>
        <w:spacing w:after="0"/>
        <w:ind w:firstLine="708"/>
        <w:rPr>
          <w:color w:val="FF0000"/>
        </w:rPr>
      </w:pPr>
    </w:p>
    <w:p w:rsidR="00307736" w:rsidRPr="002D0F85" w:rsidRDefault="00A8432D" w:rsidP="0030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 w:line="240" w:lineRule="auto"/>
        <w:rPr>
          <w:rFonts w:cs="Arial"/>
          <w:b/>
          <w:bCs/>
          <w:i/>
          <w:color w:val="FF0000"/>
          <w:sz w:val="24"/>
          <w:szCs w:val="24"/>
        </w:rPr>
      </w:pPr>
      <w:r w:rsidRPr="002D0F85">
        <w:rPr>
          <w:rFonts w:cs="Arial"/>
          <w:b/>
          <w:bCs/>
          <w:i/>
          <w:color w:val="FF0000"/>
          <w:sz w:val="24"/>
          <w:szCs w:val="24"/>
        </w:rPr>
        <w:t>Le budget doit être présenté à l’équilibre</w:t>
      </w:r>
    </w:p>
    <w:p w:rsidR="00A8432D" w:rsidRPr="002D0F85" w:rsidRDefault="00307736" w:rsidP="0030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 w:line="240" w:lineRule="auto"/>
        <w:rPr>
          <w:rFonts w:cs="Arial"/>
          <w:b/>
          <w:bCs/>
          <w:i/>
          <w:color w:val="FF0000"/>
          <w:sz w:val="24"/>
          <w:szCs w:val="24"/>
        </w:rPr>
      </w:pPr>
      <w:r w:rsidRPr="002D0F85">
        <w:rPr>
          <w:rFonts w:cs="Arial"/>
          <w:b/>
          <w:bCs/>
          <w:i/>
          <w:color w:val="FF0000"/>
          <w:sz w:val="24"/>
          <w:szCs w:val="24"/>
        </w:rPr>
        <w:t>C’est</w:t>
      </w:r>
      <w:r w:rsidR="00A8432D" w:rsidRPr="002D0F85">
        <w:rPr>
          <w:rFonts w:cs="Arial"/>
          <w:b/>
          <w:bCs/>
          <w:i/>
          <w:color w:val="FF0000"/>
          <w:sz w:val="24"/>
          <w:szCs w:val="24"/>
        </w:rPr>
        <w:t>- à-dire que le total des charges doit être égal au total des produits</w:t>
      </w:r>
    </w:p>
    <w:sectPr w:rsidR="00A8432D" w:rsidRPr="002D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645"/>
    <w:multiLevelType w:val="hybridMultilevel"/>
    <w:tmpl w:val="34505616"/>
    <w:lvl w:ilvl="0" w:tplc="537407E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2D21F8"/>
    <w:multiLevelType w:val="hybridMultilevel"/>
    <w:tmpl w:val="02B06F30"/>
    <w:lvl w:ilvl="0" w:tplc="5232D050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35"/>
    <w:rsid w:val="00096335"/>
    <w:rsid w:val="002D0F85"/>
    <w:rsid w:val="00307736"/>
    <w:rsid w:val="005A4837"/>
    <w:rsid w:val="00603492"/>
    <w:rsid w:val="009B2549"/>
    <w:rsid w:val="00A15722"/>
    <w:rsid w:val="00A56931"/>
    <w:rsid w:val="00A8432D"/>
    <w:rsid w:val="00AD5C6F"/>
    <w:rsid w:val="00B66FF2"/>
    <w:rsid w:val="00B74279"/>
    <w:rsid w:val="00C15DC1"/>
    <w:rsid w:val="00DA4217"/>
    <w:rsid w:val="00E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32336-1CC4-4097-A893-34A56843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3492"/>
    <w:pPr>
      <w:overflowPunct w:val="0"/>
      <w:autoSpaceDE w:val="0"/>
      <w:autoSpaceDN w:val="0"/>
      <w:adjustRightInd w:val="0"/>
      <w:spacing w:before="60" w:after="120" w:line="340" w:lineRule="exact"/>
      <w:ind w:left="720"/>
      <w:contextualSpacing/>
      <w:jc w:val="both"/>
      <w:textAlignment w:val="baseline"/>
    </w:pPr>
    <w:rPr>
      <w:rFonts w:ascii="Arial Narrow" w:eastAsia="Times New Roman" w:hAnsi="Arial Narrow" w:cs="Times New Roman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03492"/>
    <w:rPr>
      <w:rFonts w:ascii="Arial Narrow" w:eastAsia="Times New Roman" w:hAnsi="Arial Narrow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delaune, marion</dc:creator>
  <cp:keywords/>
  <dc:description/>
  <cp:lastModifiedBy>delaune, marion</cp:lastModifiedBy>
  <cp:revision>4</cp:revision>
  <cp:lastPrinted>2018-12-18T10:22:00Z</cp:lastPrinted>
  <dcterms:created xsi:type="dcterms:W3CDTF">2019-12-18T10:17:00Z</dcterms:created>
  <dcterms:modified xsi:type="dcterms:W3CDTF">2019-12-18T16:01:00Z</dcterms:modified>
</cp:coreProperties>
</file>